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судья судебного участка № 2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Новокшенова О.А., рассмотрев в открытом судебном заседании дело об административном правонарушении № 5-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-2802/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ст.19.29 КоАП РФ в отношении должностного лица – </w:t>
      </w:r>
      <w:r>
        <w:rPr>
          <w:rStyle w:val="cat-UserDefinedgrp-4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Шишкиной </w:t>
      </w:r>
      <w:r>
        <w:rPr>
          <w:rStyle w:val="cat-UserDefinedgrp-4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Шишкина А.Э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являясь должностям лицом – </w:t>
      </w:r>
      <w:r>
        <w:rPr>
          <w:rStyle w:val="cat-UserDefinedgrp-4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grp-4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23.09.2022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совершила правонарушение, выразившееся в не уведомлении в десятидневный срок прежнего работодателя о заключении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12.09.2022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</w:rPr>
        <w:t>Зеленовских М.М</w:t>
      </w:r>
      <w:r>
        <w:rPr>
          <w:rFonts w:ascii="Times New Roman" w:eastAsia="Times New Roman" w:hAnsi="Times New Roman" w:cs="Times New Roman"/>
          <w:sz w:val="28"/>
          <w:szCs w:val="28"/>
        </w:rPr>
        <w:t>., замещавшей должность государственной службы, включенную в перечень, установленный 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представитель прокуратуры на доводах постановления о возбуждении дела об административном правонарушении настаивает.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Шишкина А.Э</w:t>
      </w:r>
      <w:r>
        <w:rPr>
          <w:rFonts w:ascii="Times New Roman" w:eastAsia="Times New Roman" w:hAnsi="Times New Roman" w:cs="Times New Roman"/>
          <w:sz w:val="28"/>
          <w:szCs w:val="28"/>
        </w:rPr>
        <w:t>. не явилась, о месте и времени рассмотрения дела извещена надлежащим образом. 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заседании, не воспользовалась.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продолжил рассмотрение дела в отсутствие нарушителя.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Заслушав участников процесса, изучив письменные материалы дела, мировой судья пришел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ответственности по ст.19.29 КоАП РФ подлежат лица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или муниципального служащего, замещающего должность, включенную в перечень,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нормативными правовыми актами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либо бывшего государственного или муниципального служащего, замещавшего такую должность, с нарушением требований, предусмотренных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ст.12 Федерального закона от 25 декабря 2008 года №273-ФЗ «О противодействии коррупции» гражданин, замещавший должность государственной или муниципальной службы, включенную в перечень,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нормативными правовыми актами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ч.4 указанной статьи работодатель при заключении трудового или гражданско-правового договора на выполнение работ (оказание услуг), указанного в </w:t>
      </w:r>
      <w:hyperlink r:id="rId6" w:anchor="sub_1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нормативными правовыми актами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порядке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>
      <w:pPr>
        <w:widowControl w:val="0"/>
        <w:spacing w:before="0" w:after="0"/>
        <w:ind w:left="10" w:right="1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21.01.2015 </w:t>
      </w:r>
      <w:r>
        <w:rPr>
          <w:rFonts w:ascii="Times New Roman" w:eastAsia="Times New Roman" w:hAnsi="Times New Roman" w:cs="Times New Roman"/>
          <w:sz w:val="28"/>
          <w:szCs w:val="28"/>
        </w:rPr>
        <w:t>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по тексту - Правила).</w:t>
      </w:r>
    </w:p>
    <w:p>
      <w:pPr>
        <w:widowControl w:val="0"/>
        <w:spacing w:before="0" w:after="0"/>
        <w:ind w:left="19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Пунктами 1 и 2 Правил предусмотрено, что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При этом в силу пункта 4 Правил установлено, что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>
      <w:pPr>
        <w:widowControl w:val="0"/>
        <w:spacing w:before="0" w:after="0"/>
        <w:ind w:left="38" w:right="5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3 Правил предусмотрено, что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>
      <w:pPr>
        <w:widowControl w:val="0"/>
        <w:spacing w:before="0" w:after="0"/>
        <w:ind w:right="43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обязанность сообщать о заключении 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с бывшими государственными или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>возложена законодательством на руководителя работодателя, либо уполномоченное лицо, подписавшее трудовой договор со стороны работодателя.</w:t>
      </w:r>
    </w:p>
    <w:p>
      <w:pPr>
        <w:pStyle w:val="Heading1"/>
        <w:keepNext w:val="0"/>
        <w:spacing w:before="0" w:after="0"/>
        <w:ind w:firstLine="567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В судебном заседании установлено, что </w:t>
      </w:r>
      <w:r>
        <w:rPr>
          <w:b w:val="0"/>
          <w:bCs w:val="0"/>
          <w:i w:val="0"/>
          <w:sz w:val="28"/>
          <w:szCs w:val="28"/>
        </w:rPr>
        <w:t>Ханты-Мансийской межрайонной прокуратурой на основании поручения прокуратуры ХМАО - Югры п</w:t>
      </w:r>
      <w:r>
        <w:rPr>
          <w:b w:val="0"/>
          <w:bCs w:val="0"/>
          <w:i w:val="0"/>
          <w:sz w:val="28"/>
          <w:szCs w:val="28"/>
        </w:rPr>
        <w:t xml:space="preserve">роведена проверка соблюдения </w:t>
      </w:r>
      <w:r>
        <w:rPr>
          <w:b w:val="0"/>
          <w:bCs w:val="0"/>
          <w:i w:val="0"/>
          <w:sz w:val="28"/>
          <w:szCs w:val="28"/>
        </w:rPr>
        <w:t>АУ ХМАО – Югры</w:t>
      </w:r>
      <w:r>
        <w:rPr>
          <w:b w:val="0"/>
          <w:bCs w:val="0"/>
          <w:i w:val="0"/>
          <w:sz w:val="28"/>
          <w:szCs w:val="28"/>
        </w:rPr>
        <w:t xml:space="preserve">  </w:t>
      </w:r>
      <w:r>
        <w:rPr>
          <w:b w:val="0"/>
          <w:bCs w:val="0"/>
          <w:i w:val="0"/>
          <w:sz w:val="28"/>
          <w:szCs w:val="28"/>
        </w:rPr>
        <w:t>«Региональный молодежный центр»</w:t>
      </w:r>
      <w:r>
        <w:rPr>
          <w:rFonts w:ascii="Arial" w:eastAsia="Arial" w:hAnsi="Arial" w:cs="Arial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требований законодательства о противодействии </w:t>
      </w:r>
      <w:r>
        <w:rPr>
          <w:b w:val="0"/>
          <w:bCs w:val="0"/>
          <w:i w:val="0"/>
          <w:sz w:val="28"/>
          <w:szCs w:val="28"/>
        </w:rPr>
        <w:t>коррупции.</w:t>
      </w:r>
    </w:p>
    <w:p>
      <w:pPr>
        <w:widowControl w:val="0"/>
        <w:spacing w:before="0" w:after="0"/>
        <w:ind w:left="20" w:right="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Зеленовских М.М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замещала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помощника депутата Думы ХМАО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которой освобождена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Думы ХМАО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25.04.2022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left="20" w:right="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п. 4 Указа Президента Российской Федерации от 21.07.2010 № 925 «О мерах по реализации отдельных положений Федерального закона «О противодействии коррупции», постановления Губернатора автономного округа от 14.08.2009 № 130 «О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приказа Департамента социального развития ХМАО - Югры от 08.11.2011 № 5-нп «Об утверждении Перечня должностей государственной гражданской службы Ханты-Мансийского автономного округа - Югры в Департаменте социального развития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должность, ранее замещаемая Тарасенко О.С., входила в перечень должностей, после увольнения с которых новый работодатель обязан сообщать представителю нанимателя служащего по последнему месту его службы о заключении трудового договора с бывшим служащим в письменной форме в порядке, установленном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</w:p>
    <w:p>
      <w:pPr>
        <w:widowControl w:val="0"/>
        <w:spacing w:before="0" w:after="0"/>
        <w:ind w:left="20" w:right="40" w:firstLine="54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eastAsia="Times New Roman" w:hAnsi="Times New Roman" w:cs="Times New Roman"/>
          <w:sz w:val="28"/>
          <w:szCs w:val="28"/>
        </w:rPr>
        <w:t>12.09.2022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602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Зеленовких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принята на работу в </w:t>
      </w:r>
      <w:r>
        <w:rPr>
          <w:rFonts w:ascii="Times New Roman" w:eastAsia="Times New Roman" w:hAnsi="Times New Roman" w:cs="Times New Roman"/>
          <w:sz w:val="28"/>
          <w:szCs w:val="28"/>
        </w:rPr>
        <w:t>АУ ХМАО – Югры «Региональный молодежный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12.09.2022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трудового договора.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 было 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>21.09.2022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уведомить прежнего работодателя о заключении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</w:rPr>
        <w:t>Зеленовских М.М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уведомление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АУ ХМАО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«Региональный молодежный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>в адрес прежнего работодателя в установленный срок не направлено.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не усматривается, что у </w:t>
      </w:r>
      <w:r>
        <w:rPr>
          <w:rFonts w:ascii="Times New Roman" w:eastAsia="Times New Roman" w:hAnsi="Times New Roman" w:cs="Times New Roman"/>
          <w:sz w:val="28"/>
          <w:szCs w:val="28"/>
        </w:rPr>
        <w:t>Шишкиной А.Э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 имелось никакой возможности для направления уведомления в установленный срок. Следовательно, возможность для направления уведомления в порядке, предусмотренном ч.4 ст.12 Федерального закона от 25 декабря 2008 года №273-ФЗ «О противодействии коррупции», в установленный срок у </w:t>
      </w:r>
      <w:r>
        <w:rPr>
          <w:rFonts w:ascii="Times New Roman" w:eastAsia="Times New Roman" w:hAnsi="Times New Roman" w:cs="Times New Roman"/>
          <w:sz w:val="28"/>
          <w:szCs w:val="28"/>
        </w:rPr>
        <w:t>Шишкиной А.Э.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имелась.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Шишкина А.Э</w:t>
      </w:r>
      <w:r>
        <w:rPr>
          <w:rFonts w:ascii="Times New Roman" w:eastAsia="Times New Roman" w:hAnsi="Times New Roman" w:cs="Times New Roman"/>
          <w:sz w:val="28"/>
          <w:szCs w:val="28"/>
        </w:rPr>
        <w:t>. как директор АУ ХМАО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«Региональный молодежный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мер для выполнения требований Федерального закона от 25 декабря 2008 года №273-ФЗ «О противодействии коррупции» не приняла, своевременное направление уведомления не обеспечила.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Шишкиной А.Э.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совокупностью исследованных судом доказательств: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возбуждении дела об административном правонарушении;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Шишкиной А.Э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проведении проверки,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Думы от 11.04.2022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служебного контракта от 11.04.2022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должностного регламента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распоряжения председателя Думы от 25.04.2022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приказа от 12.09.2022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трудового договора о 12.09.2022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должностной инструкции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трудовой книжки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справки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распоряжения от 05.05.2023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трудового договора от 25.02.2022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приказа от 25.02.2022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должностной инструкции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письмами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исследованные доказательства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работодателя по </w:t>
      </w:r>
      <w:hyperlink r:id="rId8" w:anchor="/document/12125267/entry/192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ст.19.29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наступает за привлечение работодателем к трудовой деятельности на условиях трудового договора бывшего государственного служащего, с нарушением требований, предусмотренных </w:t>
      </w:r>
      <w:hyperlink r:id="rId8" w:anchor="/document/12164203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Единственным требованием, предъявляемым к работодателю в соответствии с </w:t>
      </w:r>
      <w:hyperlink r:id="rId8" w:anchor="/document/12164203/entry/12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ч. 4 ст.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коррупции», с которым закон связывает не привлечение работодателя к административной ответственности по </w:t>
      </w:r>
      <w:hyperlink r:id="rId8" w:anchor="/document/12125267/entry/192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19.29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сообщение работодателем, не являющимся руководителем органа государственной власти либо местного самоуправления, в десятидневный срок сведений о заключении трудового договора представителю нанимателя государственного служащего по последнему месту его службы.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Указанное сообщение направляется независимо от того, входили ли в должностные обязанности бывшего государственного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Иных оснований, с которым закон связывает возможность освобождения руководителя предприятия, учреждения, организации образованных вне зависимости от организационно - правовых форм от административной ответственности по </w:t>
      </w:r>
      <w:hyperlink r:id="rId8" w:anchor="/document/12125267/entry/192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19.29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действующим законодательством не предусмотрено.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требования едины для всех руководителей предприятий, учреждений и организаций, образованных независимо от их организационно - правовой формы, что согласуется с ч. 2 </w:t>
      </w:r>
      <w:hyperlink r:id="rId8" w:anchor="/document/71820844/entry/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п.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28 ноября 2017 года N 46 «О некоторых вопросах, возникающих при рассмотрении дел о привлечении к административной ответственности по </w:t>
      </w:r>
      <w:hyperlink r:id="rId8" w:anchor="/document/12125267/entry/192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19.29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смысла </w:t>
      </w:r>
      <w:hyperlink r:id="rId9" w:anchor="/document/12164203/entry/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противодействии коррупции» обязанность, предусмотренную частью 4 названной статьи, несут организации независимо от их организационно-правовой формы.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8"/>
          <w:szCs w:val="28"/>
        </w:rPr>
        <w:t>Шишкиной А.Э.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директора Учреждения в совершении вмененного правонарушения нашла свое подтверждение.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Шишкиной А.Э</w:t>
      </w:r>
      <w:r>
        <w:rPr>
          <w:rFonts w:ascii="Times New Roman" w:eastAsia="Times New Roman" w:hAnsi="Times New Roman" w:cs="Times New Roman"/>
          <w:sz w:val="28"/>
          <w:szCs w:val="28"/>
        </w:rPr>
        <w:t>. мировой судья квалифицирует по ст.19.29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 и отягчающих административную ответственность обстоятельств мировым судьей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и его последствия; личность нарушителя, о которой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 ранее.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ст.ст.29.9, 29.10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Style w:val="cat-UserDefinedgrp-44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Шишкин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ст.19.29 КоАП РФ, и назначить ей наказание в виде административного штрафа в размере 20000 (двадцать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10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0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установленный законом срок влечет ответственность, предусмотренную ч.1 ст.20.25 КоАП РФ.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Ханты-Мансийскому автономному округу – Югре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(Департамент административного обеспечения Ханты-Мансийского автономного округа – Югры)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 (ЕКС): 40102810245370000007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Номер счета получателя: 03100643000000018700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Банк: РКЦ г. Ханты-Мансийска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007162163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8601073664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860101001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ОКТМО – 71871000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л/сч. 04872D08080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– 720 1 16 01203 01 9000 140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0412365400715019402319108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О.А. Новокшенова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4">
    <w:name w:val="cat-UserDefined grp-40 rplc-4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UserDefinedgrp-42rplc-14">
    <w:name w:val="cat-UserDefined grp-42 rplc-14"/>
    <w:basedOn w:val="DefaultParagraphFont"/>
  </w:style>
  <w:style w:type="character" w:customStyle="1" w:styleId="cat-UserDefinedgrp-43rplc-16">
    <w:name w:val="cat-UserDefined grp-43 rplc-16"/>
    <w:basedOn w:val="DefaultParagraphFont"/>
  </w:style>
  <w:style w:type="character" w:customStyle="1" w:styleId="cat-UserDefinedgrp-44rplc-74">
    <w:name w:val="cat-UserDefined grp-44 rplc-74"/>
    <w:basedOn w:val="DefaultParagraphFont"/>
  </w:style>
  <w:style w:type="character" w:customStyle="1" w:styleId="cat-UserDefinedgrp-45rplc-78">
    <w:name w:val="cat-UserDefined grp-45 rplc-7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X:\assist_2\&#1051;&#1080;&#1079;&#1072;\judge_4\&#1051;&#1086;&#1089;&#1077;&#1074;%20&#1072;&#1076;&#1084;\02.09.13\02.09.13.%2020.25%20%20&#1055;&#1091;&#1094;%20%20%20&#1043;%20%20&#1055;&#1056;&#1054;&#1045;&#1050;&#1058;.docx" TargetMode="External" /><Relationship Id="rId11" Type="http://schemas.openxmlformats.org/officeDocument/2006/relationships/hyperlink" Target="garantF1://12056199.3" TargetMode="Externa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98780.1" TargetMode="External" /><Relationship Id="rId5" Type="http://schemas.openxmlformats.org/officeDocument/2006/relationships/hyperlink" Target="garantF1://12064203.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9.29\185%20&#1058;&#1072;&#1088;&#1072;&#1089;&#1077;&#1085;&#1082;&#1086;.docx" TargetMode="External" /><Relationship Id="rId7" Type="http://schemas.openxmlformats.org/officeDocument/2006/relationships/hyperlink" Target="garantF1://99303.0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://arbitr.garant.ru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